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505" w:leader="none"/>
          <w:tab w:val="right" w:pos="9070" w:leader="none"/>
        </w:tabs>
        <w:rPr/>
      </w:pPr>
      <w:r>
        <w:rPr>
          <w:rFonts w:cs="Garamond" w:ascii="Garamond" w:hAnsi="Garamond"/>
          <w:b/>
          <w:color w:val="000000"/>
        </w:rPr>
        <w:tab/>
      </w:r>
      <w:r>
        <w:rPr>
          <w:b/>
          <w:color w:val="000000"/>
        </w:rPr>
        <w:tab/>
        <w:tab/>
        <w:tab/>
      </w:r>
    </w:p>
    <w:p>
      <w:pPr>
        <w:pStyle w:val="Normal"/>
        <w:jc w:val="right"/>
        <w:rPr/>
      </w:pPr>
      <w:r>
        <w:rPr>
          <w:color w:val="000000"/>
          <w:sz w:val="18"/>
          <w:szCs w:val="18"/>
        </w:rPr>
        <w:t>Załącznik nr 3 do Formularza Oferty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Zakup świadczeń zdrowotnych dotyczących:</w:t>
      </w:r>
    </w:p>
    <w:p>
      <w:pPr>
        <w:pStyle w:val="Normal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color w:val="000000"/>
          <w:sz w:val="22"/>
          <w:szCs w:val="22"/>
        </w:rPr>
        <w:t>Badań i konsultacji toksykologicznych</w:t>
      </w:r>
    </w:p>
    <w:p>
      <w:pPr>
        <w:pStyle w:val="Normal"/>
        <w:jc w:val="both"/>
        <w:rPr/>
      </w:pPr>
      <w:r>
        <w:rPr/>
        <w:t xml:space="preserve">  </w:t>
      </w:r>
      <w:r>
        <w:rPr/>
        <w:tab/>
        <w:t xml:space="preserve">  </w:t>
      </w:r>
    </w:p>
    <w:p>
      <w:pPr>
        <w:pStyle w:val="Zwykytekst1"/>
        <w:jc w:val="center"/>
        <w:rPr/>
      </w:pPr>
      <w:r>
        <w:rPr>
          <w:rFonts w:cs="Times New Roman" w:ascii="Times New Roman" w:hAnsi="Times New Roman"/>
          <w:b/>
          <w:sz w:val="22"/>
          <w:szCs w:val="22"/>
        </w:rPr>
        <w:t>FORMULARZ ASORTYMENTOWO – CENOWY</w:t>
      </w:r>
    </w:p>
    <w:p>
      <w:pPr>
        <w:pStyle w:val="Zwykytekst1"/>
        <w:jc w:val="center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tbl>
      <w:tblPr>
        <w:tblW w:w="10710" w:type="dxa"/>
        <w:jc w:val="left"/>
        <w:tblInd w:w="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3"/>
        <w:gridCol w:w="2956"/>
        <w:gridCol w:w="1264"/>
        <w:gridCol w:w="1256"/>
        <w:gridCol w:w="1265"/>
        <w:gridCol w:w="900"/>
        <w:gridCol w:w="1441"/>
        <w:gridCol w:w="1073"/>
      </w:tblGrid>
      <w:tr>
        <w:trPr>
          <w:trHeight w:val="1405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Lp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Rodzaj badania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Szacunkowa ilość badań podczas trwania umowy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Cena jednostkowa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netto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(PLN)</w:t>
            </w:r>
          </w:p>
          <w:p>
            <w:pPr>
              <w:pStyle w:val="Zwykytekst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Wartość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netto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(PLN)</w:t>
            </w:r>
          </w:p>
          <w:p>
            <w:pPr>
              <w:pStyle w:val="Zwykytekst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VAT (%)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Wartość brutto</w:t>
            </w:r>
          </w:p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(PLN)</w:t>
            </w:r>
          </w:p>
          <w:p>
            <w:pPr>
              <w:pStyle w:val="Zwykytekst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Czas wykonania badania</w:t>
            </w:r>
          </w:p>
        </w:tc>
      </w:tr>
      <w:tr>
        <w:trPr>
          <w:trHeight w:val="575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Acetaminofen / Paracetamol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Carbamazepina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Digoksyna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Pochodne benzodiazepiny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Amfetamina / METAMFETAMINA OZN ILOŚCIOWE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85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Cholinesteraza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Kanabinole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Opiaty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Amoniak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Etanol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Salicylany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Kwas walproinowy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Teofilina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5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Mioglobina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Phenobarbital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Panel narkotykowy krew (oznaczenie jakościowe)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Panel narkotykowy mocz (oznaczenie jakościowe)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93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Pochodne fenotiazyny 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Tramal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Zolpidem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5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Trójcykliczne antydepresanty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5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ATROPINA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5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BAKLOFEN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BISOPROLOL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CLOZAPOL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DEKSTROMETORFAN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HALOPERIDOL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HYDROKSYZYNA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KWETIAPINA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METOPROLOL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CHLORPROTIXEN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MIANSERYNA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OLANZAPINA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PROPRANOLOL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RYFAMYCYNA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SKOPOLAMINA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1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POCHODNE SULFONYLOMOCZNIKA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64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TRAMAL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WENLAFAKSYNA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ZOLPIDEM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ZOPIKLON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TLC ZUKLOPENTIKSOL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5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Metanol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Izopropanol 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Glikol etylenowy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Glikol dietylenowy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Etanol GC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Aceton GC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6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Amanityna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1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Badanie mykologiczne 1 materiał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Hemoglobina tlenkowęglowa HbCO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9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Methemoglobina MetHb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Metadon Mtd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HKIN Hydrazyd kwasu izonikotynowego we krwi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HKIN Hydrazyd kwasu izonikotynowego w moczu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Kwas Hipurowy w moczu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Rodanki we krwi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5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Rodanki w moczu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Sulfonamidy we krwi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Sulfonamidy w moczu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Parametry krytyczne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Fencyklidyna PCP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Esteraza cholinowa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6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Fenol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Kwas trójchlorooctowy (TCA)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1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Elektroity (Na, K, Ca, Cl)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15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Panel: glikol etylenowy, glikol dietylenowy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7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Panel: metanol, etanol, izopropanol, aceton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50" w:hRule="atLeast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Konsultacja toksykologiczna 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160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107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202"/>
        <w:gridCol w:w="1442"/>
        <w:gridCol w:w="1084"/>
      </w:tblGrid>
      <w:tr>
        <w:trPr>
          <w:trHeight w:val="721" w:hRule="atLeast"/>
        </w:trPr>
        <w:tc>
          <w:tcPr>
            <w:tcW w:w="8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rPr/>
            </w:pPr>
            <w:r>
              <w:rPr>
                <w:rFonts w:cs="Times New Roman" w:ascii="Times New Roman" w:hAnsi="Times New Roman"/>
                <w:b/>
              </w:rPr>
              <w:t>SUMA (wiersz od 1 do …...)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721" w:hRule="atLeast"/>
        </w:trPr>
        <w:tc>
          <w:tcPr>
            <w:tcW w:w="8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rPr/>
            </w:pPr>
            <w:r>
              <w:rPr>
                <w:rFonts w:cs="Times New Roman" w:ascii="Times New Roman" w:hAnsi="Times New Roman"/>
                <w:b/>
              </w:rPr>
              <w:t xml:space="preserve">Suma oferty słownie: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721" w:hRule="atLeast"/>
        </w:trPr>
        <w:tc>
          <w:tcPr>
            <w:tcW w:w="8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rPr/>
            </w:pPr>
            <w:r>
              <w:rPr>
                <w:rFonts w:cs="Times New Roman" w:ascii="Times New Roman" w:hAnsi="Times New Roman"/>
                <w:b/>
              </w:rPr>
              <w:t>Nie dopuszcza się składania ofert na poszczególne pozycje w Pakiecie.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wykytekst1"/>
              <w:widowControl w:val="fals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08"/>
          <w:tab w:val="left" w:pos="5505" w:leader="none"/>
          <w:tab w:val="right" w:pos="9070" w:leader="none"/>
        </w:tabs>
        <w:rPr>
          <w:rFonts w:ascii="Garamond" w:hAnsi="Garamond" w:cs="Garamond"/>
        </w:rPr>
      </w:pPr>
      <w:r>
        <w:rPr>
          <w:rFonts w:cs="Garamond" w:ascii="Garamond" w:hAnsi="Garamond"/>
        </w:rPr>
      </w:r>
    </w:p>
    <w:p>
      <w:pPr>
        <w:pStyle w:val="Normal"/>
        <w:tabs>
          <w:tab w:val="clear" w:pos="708"/>
          <w:tab w:val="left" w:pos="5505" w:leader="none"/>
          <w:tab w:val="right" w:pos="9070" w:leader="none"/>
        </w:tabs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851" w:right="851" w:gutter="0" w:header="0" w:top="539" w:footer="340" w:bottom="39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Garamond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ind w:right="360" w:hanging="0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30f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qFormat/>
    <w:rsid w:val="005a30f4"/>
    <w:rPr>
      <w:rFonts w:ascii="Times New Roman" w:hAnsi="Times New Roman" w:eastAsia="Times New Roman" w:cs="Times New Roman"/>
      <w:kern w:val="0"/>
      <w:sz w:val="24"/>
      <w:szCs w:val="24"/>
      <w:lang w:eastAsia="zh-CN"/>
      <w14:ligatures w14:val="non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Zwykytekst1" w:customStyle="1">
    <w:name w:val="Zwykły tekst1"/>
    <w:basedOn w:val="Normal"/>
    <w:qFormat/>
    <w:rsid w:val="005a30f4"/>
    <w:pPr/>
    <w:rPr>
      <w:rFonts w:ascii="Courier New" w:hAnsi="Courier New" w:cs="Courier New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a30f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LibreOffice/7.4.1.2$Windows_X86_64 LibreOffice_project/3c58a8f3a960df8bc8fd77b461821e42c061c5f0</Application>
  <AppVersion>15.0000</AppVersion>
  <Pages>3</Pages>
  <Words>357</Words>
  <Characters>1741</Characters>
  <CharactersWithSpaces>1886</CharactersWithSpaces>
  <Paragraphs>229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2023-09-14T10:50:00Z</dcterms:created>
  <dc:creator/>
  <dc:description/>
  <dc:language>pl-PL</dc:language>
  <cp:lastModifiedBy/>
  <dcterms:modified xsi:type="dcterms:W3CDTF">2023-12-07T08:03:44Z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